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BF" w:rsidRDefault="00A95BD6" w:rsidP="00A95BD6">
      <w:pPr>
        <w:rPr>
          <w:b/>
          <w:sz w:val="32"/>
          <w:szCs w:val="32"/>
          <w:u w:val="single"/>
        </w:rPr>
      </w:pPr>
      <w:r w:rsidRPr="00A95BD6">
        <w:rPr>
          <w:b/>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19250" cy="952500"/>
            <wp:effectExtent l="0" t="0" r="0" b="0"/>
            <wp:wrapSquare wrapText="bothSides"/>
            <wp:docPr id="712" name="Picture 711" descr="CAF_Logo_color_Small"/>
            <wp:cNvGraphicFramePr/>
            <a:graphic xmlns:a="http://schemas.openxmlformats.org/drawingml/2006/main">
              <a:graphicData uri="http://schemas.openxmlformats.org/drawingml/2006/picture">
                <pic:pic xmlns:pic="http://schemas.openxmlformats.org/drawingml/2006/picture">
                  <pic:nvPicPr>
                    <pic:cNvPr id="712" name="Picture 711" descr="CAF_Logo_color_Smal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a:effectLst/>
                  </pic:spPr>
                </pic:pic>
              </a:graphicData>
            </a:graphic>
          </wp:anchor>
        </w:drawing>
      </w:r>
      <w:r w:rsidRPr="00A95BD6">
        <w:rPr>
          <w:b/>
          <w:sz w:val="36"/>
          <w:szCs w:val="36"/>
        </w:rPr>
        <w:t>Lesson Name:</w:t>
      </w:r>
      <w:r w:rsidRPr="00A95BD6">
        <w:rPr>
          <w:b/>
          <w:sz w:val="36"/>
          <w:szCs w:val="36"/>
        </w:rPr>
        <w:tab/>
      </w:r>
      <w:r w:rsidRPr="00A95BD6">
        <w:rPr>
          <w:sz w:val="32"/>
          <w:szCs w:val="32"/>
          <w:u w:val="single"/>
        </w:rPr>
        <w:t>Meet a Veteran</w:t>
      </w:r>
      <w:r w:rsidR="00600E8C" w:rsidRPr="00600E8C">
        <w:rPr>
          <w:sz w:val="32"/>
          <w:szCs w:val="32"/>
        </w:rPr>
        <w:t xml:space="preserve">      </w:t>
      </w:r>
      <w:r w:rsidR="00600E8C" w:rsidRPr="00600E8C">
        <w:rPr>
          <w:b/>
          <w:sz w:val="32"/>
          <w:szCs w:val="32"/>
        </w:rPr>
        <w:t xml:space="preserve"> </w:t>
      </w:r>
      <w:r w:rsidRPr="00600E8C">
        <w:rPr>
          <w:b/>
          <w:sz w:val="32"/>
          <w:szCs w:val="32"/>
        </w:rPr>
        <w:tab/>
      </w:r>
      <w:r w:rsidR="00600E8C" w:rsidRPr="00600E8C">
        <w:rPr>
          <w:b/>
          <w:noProof/>
          <w:sz w:val="32"/>
          <w:szCs w:val="32"/>
        </w:rPr>
        <w:drawing>
          <wp:anchor distT="0" distB="0" distL="114300" distR="114300" simplePos="0" relativeHeight="251659264" behindDoc="0" locked="0" layoutInCell="1" allowOverlap="1">
            <wp:simplePos x="5486400" y="457200"/>
            <wp:positionH relativeFrom="margin">
              <wp:align>right</wp:align>
            </wp:positionH>
            <wp:positionV relativeFrom="margin">
              <wp:align>top</wp:align>
            </wp:positionV>
            <wp:extent cx="1390650" cy="803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803910"/>
                    </a:xfrm>
                    <a:prstGeom prst="rect">
                      <a:avLst/>
                    </a:prstGeom>
                    <a:noFill/>
                  </pic:spPr>
                </pic:pic>
              </a:graphicData>
            </a:graphic>
          </wp:anchor>
        </w:drawing>
      </w:r>
    </w:p>
    <w:p w:rsidR="00A95BD6" w:rsidRPr="00A95BD6" w:rsidRDefault="00A95BD6" w:rsidP="00EB4470">
      <w:pPr>
        <w:ind w:left="2160"/>
        <w:rPr>
          <w:sz w:val="36"/>
          <w:szCs w:val="36"/>
        </w:rPr>
      </w:pPr>
      <w:r>
        <w:rPr>
          <w:b/>
          <w:sz w:val="36"/>
          <w:szCs w:val="36"/>
        </w:rPr>
        <w:t>Best Audience</w:t>
      </w:r>
      <w:r w:rsidRPr="00A95BD6">
        <w:rPr>
          <w:b/>
          <w:sz w:val="36"/>
          <w:szCs w:val="36"/>
        </w:rPr>
        <w:t>:</w:t>
      </w:r>
      <w:r w:rsidRPr="00A95BD6">
        <w:rPr>
          <w:b/>
          <w:sz w:val="36"/>
          <w:szCs w:val="36"/>
        </w:rPr>
        <w:tab/>
      </w:r>
      <w:r>
        <w:rPr>
          <w:sz w:val="32"/>
          <w:szCs w:val="32"/>
          <w:u w:val="single"/>
        </w:rPr>
        <w:t>Any age</w:t>
      </w:r>
    </w:p>
    <w:p w:rsidR="00A95BD6" w:rsidRDefault="00A95BD6"/>
    <w:p w:rsidR="00E26261" w:rsidRDefault="00E26261">
      <w:pPr>
        <w:rPr>
          <w:noProof/>
        </w:rPr>
        <w:sectPr w:rsidR="00E26261" w:rsidSect="00A95BD6">
          <w:pgSz w:w="12240" w:h="15840"/>
          <w:pgMar w:top="720" w:right="720" w:bottom="720" w:left="720" w:header="720" w:footer="720" w:gutter="0"/>
          <w:cols w:space="720"/>
          <w:docGrid w:linePitch="360"/>
        </w:sectPr>
      </w:pPr>
    </w:p>
    <w:p w:rsidR="00E26261" w:rsidRDefault="00E26261">
      <w:pPr>
        <w:rPr>
          <w:noProof/>
        </w:rPr>
      </w:pPr>
    </w:p>
    <w:p w:rsidR="00054373" w:rsidRPr="00054373" w:rsidRDefault="00054373" w:rsidP="00054373">
      <w:pPr>
        <w:ind w:right="-180"/>
        <w:jc w:val="right"/>
        <w:rPr>
          <w:rFonts w:asciiTheme="majorHAnsi" w:hAnsiTheme="majorHAnsi" w:cstheme="majorHAnsi"/>
          <w:i/>
          <w:noProof/>
        </w:rPr>
      </w:pPr>
      <w:r w:rsidRPr="00054373">
        <w:rPr>
          <w:rFonts w:asciiTheme="majorHAnsi" w:hAnsiTheme="majorHAnsi" w:cstheme="majorHAnsi"/>
          <w:i/>
          <w:noProof/>
        </w:rPr>
        <w:t xml:space="preserve">Grand Prairie ISD Pre-Kindergarten  learners are engaging with a Veteran and learning how to salute correctly. </w:t>
      </w:r>
    </w:p>
    <w:p w:rsidR="00E26261" w:rsidRDefault="00E26261">
      <w:r>
        <w:rPr>
          <w:noProof/>
        </w:rPr>
        <w:drawing>
          <wp:inline distT="0" distB="0" distL="0" distR="0">
            <wp:extent cx="2792879" cy="2697822"/>
            <wp:effectExtent l="952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 a Vet.jpg"/>
                    <pic:cNvPicPr/>
                  </pic:nvPicPr>
                  <pic:blipFill rotWithShape="1">
                    <a:blip r:embed="rId7" cstate="print">
                      <a:extLst>
                        <a:ext uri="{28A0092B-C50C-407E-A947-70E740481C1C}">
                          <a14:useLocalDpi xmlns:a14="http://schemas.microsoft.com/office/drawing/2010/main" val="0"/>
                        </a:ext>
                      </a:extLst>
                    </a:blip>
                    <a:srcRect l="28307" t="23409" r="17532"/>
                    <a:stretch/>
                  </pic:blipFill>
                  <pic:spPr bwMode="auto">
                    <a:xfrm rot="5400000">
                      <a:off x="0" y="0"/>
                      <a:ext cx="2798447" cy="270320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Y="263"/>
        <w:tblW w:w="60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50"/>
        <w:gridCol w:w="4283"/>
      </w:tblGrid>
      <w:tr w:rsidR="00A95BD6" w:rsidTr="00E26261">
        <w:trPr>
          <w:trHeight w:val="833"/>
        </w:trPr>
        <w:tc>
          <w:tcPr>
            <w:tcW w:w="1234" w:type="dxa"/>
            <w:vAlign w:val="center"/>
          </w:tcPr>
          <w:p w:rsidR="00A95BD6" w:rsidRPr="00A95BD6" w:rsidRDefault="00A95BD6" w:rsidP="00AE04AE">
            <w:pPr>
              <w:jc w:val="center"/>
              <w:rPr>
                <w:rFonts w:ascii="Californian FB" w:hAnsi="Californian FB"/>
                <w:b/>
                <w:sz w:val="28"/>
                <w:szCs w:val="28"/>
              </w:rPr>
            </w:pPr>
            <w:r>
              <w:rPr>
                <w:rFonts w:ascii="Californian FB" w:hAnsi="Californian FB"/>
                <w:b/>
                <w:sz w:val="28"/>
                <w:szCs w:val="28"/>
              </w:rPr>
              <w:t>OBJECTIVE:</w:t>
            </w:r>
          </w:p>
        </w:tc>
        <w:tc>
          <w:tcPr>
            <w:tcW w:w="4799" w:type="dxa"/>
          </w:tcPr>
          <w:p w:rsidR="00AE04AE" w:rsidRDefault="00AE04AE" w:rsidP="00AE04AE">
            <w:pPr>
              <w:pStyle w:val="ListParagraph"/>
              <w:numPr>
                <w:ilvl w:val="0"/>
                <w:numId w:val="2"/>
              </w:numPr>
              <w:tabs>
                <w:tab w:val="left" w:pos="6285"/>
              </w:tabs>
              <w:ind w:left="360"/>
              <w:rPr>
                <w:rFonts w:asciiTheme="majorHAnsi" w:hAnsiTheme="majorHAnsi" w:cstheme="majorHAnsi"/>
                <w:sz w:val="24"/>
                <w:szCs w:val="24"/>
              </w:rPr>
            </w:pPr>
            <w:r w:rsidRPr="00AE04AE">
              <w:rPr>
                <w:rFonts w:asciiTheme="majorHAnsi" w:hAnsiTheme="majorHAnsi" w:cstheme="majorHAnsi"/>
                <w:sz w:val="24"/>
                <w:szCs w:val="24"/>
              </w:rPr>
              <w:t>To create a con</w:t>
            </w:r>
            <w:r>
              <w:rPr>
                <w:rFonts w:asciiTheme="majorHAnsi" w:hAnsiTheme="majorHAnsi" w:cstheme="majorHAnsi"/>
                <w:sz w:val="24"/>
                <w:szCs w:val="24"/>
              </w:rPr>
              <w:t>nection between the Veteran and the Learner</w:t>
            </w:r>
            <w:r w:rsidRPr="00AE04AE">
              <w:rPr>
                <w:rFonts w:asciiTheme="majorHAnsi" w:hAnsiTheme="majorHAnsi" w:cstheme="majorHAnsi"/>
                <w:sz w:val="24"/>
                <w:szCs w:val="24"/>
              </w:rPr>
              <w:t xml:space="preserve"> thus inspiring </w:t>
            </w:r>
            <w:r>
              <w:rPr>
                <w:rFonts w:asciiTheme="majorHAnsi" w:hAnsiTheme="majorHAnsi" w:cstheme="majorHAnsi"/>
                <w:sz w:val="24"/>
                <w:szCs w:val="24"/>
              </w:rPr>
              <w:t>honor</w:t>
            </w:r>
            <w:r w:rsidRPr="00AE04AE">
              <w:rPr>
                <w:rFonts w:asciiTheme="majorHAnsi" w:hAnsiTheme="majorHAnsi" w:cstheme="majorHAnsi"/>
                <w:sz w:val="24"/>
                <w:szCs w:val="24"/>
              </w:rPr>
              <w:t xml:space="preserve"> and respect </w:t>
            </w:r>
            <w:r>
              <w:rPr>
                <w:rFonts w:asciiTheme="majorHAnsi" w:hAnsiTheme="majorHAnsi" w:cstheme="majorHAnsi"/>
                <w:sz w:val="24"/>
                <w:szCs w:val="24"/>
              </w:rPr>
              <w:t>for the sacrifices and experiences of the Veterans during their service</w:t>
            </w:r>
            <w:r w:rsidRPr="00AE04AE">
              <w:rPr>
                <w:rFonts w:asciiTheme="majorHAnsi" w:hAnsiTheme="majorHAnsi" w:cstheme="majorHAnsi"/>
                <w:sz w:val="24"/>
                <w:szCs w:val="24"/>
              </w:rPr>
              <w:t xml:space="preserve">  </w:t>
            </w:r>
          </w:p>
          <w:p w:rsidR="00AE04AE" w:rsidRDefault="00AE04AE" w:rsidP="00AE04AE">
            <w:pPr>
              <w:pStyle w:val="ListParagraph"/>
              <w:tabs>
                <w:tab w:val="left" w:pos="6285"/>
              </w:tabs>
              <w:ind w:left="360"/>
              <w:rPr>
                <w:rFonts w:asciiTheme="majorHAnsi" w:hAnsiTheme="majorHAnsi" w:cstheme="majorHAnsi"/>
                <w:sz w:val="24"/>
                <w:szCs w:val="24"/>
              </w:rPr>
            </w:pPr>
            <w:r w:rsidRPr="00AE04AE">
              <w:rPr>
                <w:rFonts w:asciiTheme="majorHAnsi" w:hAnsiTheme="majorHAnsi" w:cstheme="majorHAnsi"/>
                <w:sz w:val="24"/>
                <w:szCs w:val="24"/>
              </w:rPr>
              <w:t xml:space="preserve">                                                                                                                                            </w:t>
            </w:r>
            <w:r>
              <w:rPr>
                <w:rFonts w:asciiTheme="majorHAnsi" w:hAnsiTheme="majorHAnsi" w:cstheme="majorHAnsi"/>
                <w:sz w:val="24"/>
                <w:szCs w:val="24"/>
              </w:rPr>
              <w:t xml:space="preserve">                            </w:t>
            </w:r>
          </w:p>
          <w:p w:rsidR="00A95BD6" w:rsidRPr="00AE04AE" w:rsidRDefault="00AE04AE" w:rsidP="00AE04AE">
            <w:pPr>
              <w:pStyle w:val="ListParagraph"/>
              <w:numPr>
                <w:ilvl w:val="0"/>
                <w:numId w:val="2"/>
              </w:numPr>
              <w:tabs>
                <w:tab w:val="left" w:pos="6285"/>
              </w:tabs>
              <w:ind w:left="360"/>
              <w:rPr>
                <w:rFonts w:asciiTheme="majorHAnsi" w:hAnsiTheme="majorHAnsi" w:cstheme="majorHAnsi"/>
                <w:sz w:val="24"/>
                <w:szCs w:val="24"/>
              </w:rPr>
            </w:pPr>
            <w:r w:rsidRPr="00AE04AE">
              <w:rPr>
                <w:rFonts w:asciiTheme="majorHAnsi" w:hAnsiTheme="majorHAnsi" w:cstheme="majorHAnsi"/>
                <w:sz w:val="24"/>
                <w:szCs w:val="24"/>
              </w:rPr>
              <w:t>To provide lea</w:t>
            </w:r>
            <w:r w:rsidR="00CA7A4A">
              <w:rPr>
                <w:rFonts w:asciiTheme="majorHAnsi" w:hAnsiTheme="majorHAnsi" w:cstheme="majorHAnsi"/>
                <w:sz w:val="24"/>
                <w:szCs w:val="24"/>
              </w:rPr>
              <w:t xml:space="preserve">rners with a new career path to </w:t>
            </w:r>
            <w:r w:rsidRPr="00AE04AE">
              <w:rPr>
                <w:rFonts w:asciiTheme="majorHAnsi" w:hAnsiTheme="majorHAnsi" w:cstheme="majorHAnsi"/>
                <w:sz w:val="24"/>
                <w:szCs w:val="24"/>
              </w:rPr>
              <w:t>explore</w:t>
            </w:r>
            <w:r w:rsidRPr="00AE04AE">
              <w:rPr>
                <w:rFonts w:asciiTheme="majorHAnsi" w:hAnsiTheme="majorHAnsi" w:cstheme="majorHAnsi"/>
                <w:sz w:val="24"/>
                <w:szCs w:val="24"/>
              </w:rPr>
              <w:tab/>
            </w:r>
          </w:p>
        </w:tc>
      </w:tr>
    </w:tbl>
    <w:p w:rsidR="00A95BD6" w:rsidRDefault="00A95BD6"/>
    <w:p w:rsidR="00E26261" w:rsidRDefault="00E26261" w:rsidP="00AE04AE">
      <w:pPr>
        <w:jc w:val="center"/>
        <w:rPr>
          <w:rFonts w:ascii="Californian FB" w:hAnsi="Californian FB"/>
          <w:b/>
          <w:sz w:val="28"/>
          <w:szCs w:val="28"/>
        </w:rPr>
        <w:sectPr w:rsidR="00E26261" w:rsidSect="00E26261">
          <w:type w:val="continuous"/>
          <w:pgSz w:w="12240" w:h="15840"/>
          <w:pgMar w:top="720" w:right="720" w:bottom="720" w:left="720" w:header="720" w:footer="720" w:gutter="0"/>
          <w:cols w:num="2" w:space="720"/>
          <w:docGrid w:linePitch="360"/>
        </w:sectPr>
      </w:pPr>
    </w:p>
    <w:tbl>
      <w:tblPr>
        <w:tblStyle w:val="TableGrid"/>
        <w:tblW w:w="10894"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2245"/>
        <w:gridCol w:w="8649"/>
      </w:tblGrid>
      <w:tr w:rsidR="00A95BD6" w:rsidTr="00AE04AE">
        <w:trPr>
          <w:trHeight w:val="343"/>
        </w:trPr>
        <w:tc>
          <w:tcPr>
            <w:tcW w:w="2245" w:type="dxa"/>
            <w:vAlign w:val="center"/>
          </w:tcPr>
          <w:p w:rsidR="00A95BD6" w:rsidRDefault="00A95BD6" w:rsidP="00AE04AE">
            <w:pPr>
              <w:jc w:val="center"/>
            </w:pPr>
            <w:r>
              <w:rPr>
                <w:rFonts w:ascii="Californian FB" w:hAnsi="Californian FB"/>
                <w:b/>
                <w:sz w:val="28"/>
                <w:szCs w:val="28"/>
              </w:rPr>
              <w:t xml:space="preserve">MATERIALS </w:t>
            </w:r>
            <w:r w:rsidRPr="00A95BD6">
              <w:rPr>
                <w:rFonts w:ascii="Californian FB" w:hAnsi="Californian FB"/>
                <w:b/>
                <w:sz w:val="20"/>
                <w:szCs w:val="20"/>
              </w:rPr>
              <w:t xml:space="preserve">AND </w:t>
            </w:r>
            <w:r>
              <w:rPr>
                <w:rFonts w:ascii="Californian FB" w:hAnsi="Californian FB"/>
                <w:b/>
                <w:sz w:val="28"/>
                <w:szCs w:val="28"/>
              </w:rPr>
              <w:t>PEOPLE NEEDED:</w:t>
            </w:r>
          </w:p>
        </w:tc>
        <w:tc>
          <w:tcPr>
            <w:tcW w:w="8649" w:type="dxa"/>
          </w:tcPr>
          <w:p w:rsidR="00A95BD6" w:rsidRDefault="00AF4A0B" w:rsidP="00AF4A0B">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A Veteran with the ability and willingness to share their experience with an audience</w:t>
            </w:r>
          </w:p>
          <w:p w:rsidR="00AF4A0B" w:rsidRPr="00AF4A0B" w:rsidRDefault="00AF4A0B" w:rsidP="00AF4A0B">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A comfortable, quiet indoor setting with good climate control for the Veteran and their escort</w:t>
            </w:r>
          </w:p>
        </w:tc>
      </w:tr>
    </w:tbl>
    <w:p w:rsidR="00A95BD6" w:rsidRDefault="00A95BD6"/>
    <w:tbl>
      <w:tblPr>
        <w:tblStyle w:val="TableGrid"/>
        <w:tblW w:w="0" w:type="auto"/>
        <w:tblBorders>
          <w:top w:val="single" w:sz="8" w:space="0" w:color="00CC00"/>
          <w:left w:val="single" w:sz="8" w:space="0" w:color="00CC00"/>
          <w:bottom w:val="single" w:sz="8" w:space="0" w:color="00CC00"/>
          <w:right w:val="single" w:sz="8" w:space="0" w:color="00CC00"/>
          <w:insideH w:val="single" w:sz="8" w:space="0" w:color="00CC00"/>
          <w:insideV w:val="single" w:sz="8" w:space="0" w:color="00CC00"/>
        </w:tblBorders>
        <w:tblLook w:val="04A0" w:firstRow="1" w:lastRow="0" w:firstColumn="1" w:lastColumn="0" w:noHBand="0" w:noVBand="1"/>
      </w:tblPr>
      <w:tblGrid>
        <w:gridCol w:w="2244"/>
        <w:gridCol w:w="8536"/>
      </w:tblGrid>
      <w:tr w:rsidR="00A95BD6" w:rsidTr="00AE04AE">
        <w:tc>
          <w:tcPr>
            <w:tcW w:w="2245" w:type="dxa"/>
            <w:vAlign w:val="center"/>
          </w:tcPr>
          <w:p w:rsidR="00A95BD6" w:rsidRPr="00A95BD6" w:rsidRDefault="00A95BD6" w:rsidP="00AE04AE">
            <w:pPr>
              <w:jc w:val="center"/>
              <w:rPr>
                <w:rFonts w:ascii="Californian FB" w:hAnsi="Californian FB"/>
                <w:b/>
                <w:sz w:val="28"/>
                <w:szCs w:val="28"/>
              </w:rPr>
            </w:pPr>
            <w:r>
              <w:rPr>
                <w:rFonts w:ascii="Californian FB" w:hAnsi="Californian FB"/>
                <w:b/>
                <w:sz w:val="28"/>
                <w:szCs w:val="28"/>
              </w:rPr>
              <w:t xml:space="preserve">OUTCOME </w:t>
            </w:r>
            <w:r w:rsidRPr="00A95BD6">
              <w:rPr>
                <w:rFonts w:ascii="Californian FB" w:hAnsi="Californian FB"/>
                <w:b/>
                <w:sz w:val="20"/>
                <w:szCs w:val="20"/>
              </w:rPr>
              <w:t>to show knowledge growth</w:t>
            </w:r>
            <w:r w:rsidR="00600E8C">
              <w:rPr>
                <w:rFonts w:ascii="Californian FB" w:hAnsi="Californian FB"/>
                <w:b/>
                <w:sz w:val="20"/>
                <w:szCs w:val="20"/>
              </w:rPr>
              <w:t xml:space="preserve"> of Learner</w:t>
            </w:r>
            <w:r w:rsidRPr="00A95BD6">
              <w:rPr>
                <w:rFonts w:ascii="Californian FB" w:hAnsi="Californian FB"/>
                <w:b/>
                <w:sz w:val="20"/>
                <w:szCs w:val="20"/>
              </w:rPr>
              <w:t>:</w:t>
            </w:r>
          </w:p>
        </w:tc>
        <w:tc>
          <w:tcPr>
            <w:tcW w:w="8545" w:type="dxa"/>
          </w:tcPr>
          <w:p w:rsidR="00AF4A0B" w:rsidRDefault="00AF4A0B" w:rsidP="00AF4A0B">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Leaners should grow their understanding of what a Veteran is, what their experiences are like</w:t>
            </w:r>
            <w:r w:rsidR="00CA7A4A">
              <w:rPr>
                <w:rFonts w:asciiTheme="majorHAnsi" w:hAnsiTheme="majorHAnsi" w:cstheme="majorHAnsi"/>
                <w:sz w:val="24"/>
                <w:szCs w:val="24"/>
              </w:rPr>
              <w:t>, what sacrifices they made when they chose to serve,</w:t>
            </w:r>
            <w:r>
              <w:rPr>
                <w:rFonts w:asciiTheme="majorHAnsi" w:hAnsiTheme="majorHAnsi" w:cstheme="majorHAnsi"/>
                <w:sz w:val="24"/>
                <w:szCs w:val="24"/>
              </w:rPr>
              <w:t xml:space="preserve"> and how to honor one through their actions.</w:t>
            </w:r>
          </w:p>
          <w:p w:rsidR="00AF4A0B" w:rsidRDefault="00AF4A0B" w:rsidP="00AF4A0B">
            <w:pPr>
              <w:pStyle w:val="ListParagraph"/>
              <w:ind w:left="0"/>
              <w:rPr>
                <w:rFonts w:asciiTheme="majorHAnsi" w:hAnsiTheme="majorHAnsi" w:cstheme="majorHAnsi"/>
                <w:i/>
                <w:sz w:val="24"/>
                <w:szCs w:val="24"/>
              </w:rPr>
            </w:pPr>
          </w:p>
          <w:p w:rsidR="00AF4A0B" w:rsidRPr="00AF4A0B" w:rsidRDefault="00AF4A0B" w:rsidP="00AF4A0B">
            <w:pPr>
              <w:pStyle w:val="ListParagraph"/>
              <w:ind w:left="0"/>
              <w:rPr>
                <w:rFonts w:asciiTheme="majorHAnsi" w:hAnsiTheme="majorHAnsi" w:cstheme="majorHAnsi"/>
                <w:i/>
                <w:sz w:val="24"/>
                <w:szCs w:val="24"/>
              </w:rPr>
            </w:pPr>
            <w:r>
              <w:rPr>
                <w:rFonts w:asciiTheme="majorHAnsi" w:hAnsiTheme="majorHAnsi" w:cstheme="majorHAnsi"/>
                <w:i/>
                <w:sz w:val="24"/>
                <w:szCs w:val="24"/>
              </w:rPr>
              <w:t xml:space="preserve">Measurement tool: Ask students to compose a thank you letter stating 1) what they learned and 2) how the Veteran impacted them. Younger students can verbally respond to questions or draw pictures and state what they learned. </w:t>
            </w:r>
          </w:p>
          <w:p w:rsidR="00A95BD6" w:rsidRDefault="00A95BD6"/>
        </w:tc>
      </w:tr>
    </w:tbl>
    <w:p w:rsidR="00A95BD6" w:rsidRDefault="00A95BD6"/>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ayout w:type="fixed"/>
        <w:tblLook w:val="04A0" w:firstRow="1" w:lastRow="0" w:firstColumn="1" w:lastColumn="0" w:noHBand="0" w:noVBand="1"/>
      </w:tblPr>
      <w:tblGrid>
        <w:gridCol w:w="2245"/>
        <w:gridCol w:w="8545"/>
      </w:tblGrid>
      <w:tr w:rsidR="00A95BD6" w:rsidRPr="00600E8C" w:rsidTr="00AE04AE">
        <w:tc>
          <w:tcPr>
            <w:tcW w:w="2245" w:type="dxa"/>
            <w:vAlign w:val="center"/>
          </w:tcPr>
          <w:p w:rsidR="00A95BD6" w:rsidRPr="00600E8C" w:rsidRDefault="00CA7A4A" w:rsidP="00AE04AE">
            <w:pPr>
              <w:jc w:val="center"/>
              <w:rPr>
                <w:rFonts w:ascii="Californian FB" w:hAnsi="Californian FB"/>
                <w:b/>
                <w:sz w:val="28"/>
                <w:szCs w:val="28"/>
              </w:rPr>
            </w:pPr>
            <w:r w:rsidRPr="00CA7A4A">
              <w:rPr>
                <w:rFonts w:ascii="Californian FB" w:hAnsi="Californian FB"/>
                <w:b/>
                <w:i/>
                <w:sz w:val="16"/>
                <w:szCs w:val="16"/>
              </w:rPr>
              <w:t>(Optional)</w:t>
            </w:r>
            <w:r>
              <w:rPr>
                <w:rFonts w:ascii="Californian FB" w:hAnsi="Californian FB"/>
                <w:b/>
                <w:i/>
                <w:sz w:val="28"/>
                <w:szCs w:val="28"/>
              </w:rPr>
              <w:t xml:space="preserve"> </w:t>
            </w:r>
            <w:r w:rsidR="00600E8C" w:rsidRPr="00600E8C">
              <w:rPr>
                <w:rFonts w:ascii="Californian FB" w:hAnsi="Californian FB"/>
                <w:b/>
                <w:sz w:val="28"/>
                <w:szCs w:val="28"/>
              </w:rPr>
              <w:t xml:space="preserve">STEM EXPLANATION </w:t>
            </w:r>
            <w:r w:rsidR="00600E8C" w:rsidRPr="00600E8C">
              <w:rPr>
                <w:rFonts w:ascii="Californian FB" w:hAnsi="Californian FB"/>
                <w:b/>
                <w:sz w:val="20"/>
                <w:szCs w:val="20"/>
              </w:rPr>
              <w:t>to use with Learners:</w:t>
            </w:r>
          </w:p>
        </w:tc>
        <w:tc>
          <w:tcPr>
            <w:tcW w:w="8545" w:type="dxa"/>
          </w:tcPr>
          <w:p w:rsidR="00A95BD6" w:rsidRPr="00600E8C" w:rsidRDefault="00030E8A" w:rsidP="00B548D4">
            <w:pPr>
              <w:pStyle w:val="ListParagraph"/>
              <w:ind w:left="0"/>
              <w:rPr>
                <w:rFonts w:ascii="Californian FB" w:hAnsi="Californian FB"/>
                <w:b/>
                <w:sz w:val="28"/>
                <w:szCs w:val="28"/>
              </w:rPr>
            </w:pPr>
            <w:r>
              <w:rPr>
                <w:rFonts w:asciiTheme="majorHAnsi" w:hAnsiTheme="majorHAnsi" w:cstheme="majorHAnsi"/>
                <w:sz w:val="24"/>
                <w:szCs w:val="24"/>
              </w:rPr>
              <w:t xml:space="preserve">Have Veterans spend some time talking about </w:t>
            </w:r>
            <w:r w:rsidR="00B548D4">
              <w:rPr>
                <w:rFonts w:asciiTheme="majorHAnsi" w:hAnsiTheme="majorHAnsi" w:cstheme="majorHAnsi"/>
                <w:sz w:val="24"/>
                <w:szCs w:val="24"/>
              </w:rPr>
              <w:t xml:space="preserve">how </w:t>
            </w:r>
            <w:r>
              <w:rPr>
                <w:rFonts w:asciiTheme="majorHAnsi" w:hAnsiTheme="majorHAnsi" w:cstheme="majorHAnsi"/>
                <w:sz w:val="24"/>
                <w:szCs w:val="24"/>
              </w:rPr>
              <w:t xml:space="preserve">they used math and science and technology in their time in the military.  Explain to students how knowing math and science and technology while in combat situations is critical to success and comes with lots of practice. STEM is part of everything. </w:t>
            </w:r>
          </w:p>
        </w:tc>
      </w:tr>
    </w:tbl>
    <w:p w:rsidR="00A95BD6" w:rsidRPr="00600E8C" w:rsidRDefault="00A95BD6" w:rsidP="00600E8C">
      <w:pPr>
        <w:jc w:val="center"/>
        <w:rPr>
          <w:rFonts w:ascii="Californian FB" w:hAnsi="Californian FB"/>
          <w:b/>
          <w:sz w:val="28"/>
          <w:szCs w:val="28"/>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2245"/>
        <w:gridCol w:w="8545"/>
      </w:tblGrid>
      <w:tr w:rsidR="00A95BD6" w:rsidRPr="00600E8C" w:rsidTr="00AE04AE">
        <w:tc>
          <w:tcPr>
            <w:tcW w:w="2245" w:type="dxa"/>
            <w:vAlign w:val="center"/>
          </w:tcPr>
          <w:p w:rsidR="00A95BD6" w:rsidRPr="00600E8C" w:rsidRDefault="00CA7A4A" w:rsidP="00AE04AE">
            <w:pPr>
              <w:jc w:val="center"/>
              <w:rPr>
                <w:rFonts w:ascii="Californian FB" w:hAnsi="Californian FB"/>
                <w:b/>
                <w:sz w:val="28"/>
                <w:szCs w:val="28"/>
              </w:rPr>
            </w:pPr>
            <w:r w:rsidRPr="00CA7A4A">
              <w:rPr>
                <w:rFonts w:ascii="Californian FB" w:hAnsi="Californian FB"/>
                <w:b/>
                <w:i/>
                <w:sz w:val="16"/>
                <w:szCs w:val="16"/>
              </w:rPr>
              <w:t>(Optional)</w:t>
            </w:r>
            <w:r>
              <w:rPr>
                <w:rFonts w:ascii="Californian FB" w:hAnsi="Californian FB"/>
                <w:b/>
                <w:i/>
                <w:sz w:val="28"/>
                <w:szCs w:val="28"/>
              </w:rPr>
              <w:t xml:space="preserve"> </w:t>
            </w:r>
            <w:r w:rsidR="00600E8C" w:rsidRPr="00600E8C">
              <w:rPr>
                <w:rFonts w:ascii="Californian FB" w:hAnsi="Californian FB"/>
                <w:b/>
                <w:sz w:val="28"/>
                <w:szCs w:val="28"/>
              </w:rPr>
              <w:t xml:space="preserve">CAREER CONNECTION </w:t>
            </w:r>
            <w:r w:rsidR="00600E8C" w:rsidRPr="00600E8C">
              <w:rPr>
                <w:rFonts w:ascii="Californian FB" w:hAnsi="Californian FB"/>
                <w:b/>
                <w:sz w:val="20"/>
                <w:szCs w:val="20"/>
              </w:rPr>
              <w:t>to discuss with Learners:</w:t>
            </w:r>
          </w:p>
        </w:tc>
        <w:tc>
          <w:tcPr>
            <w:tcW w:w="8545" w:type="dxa"/>
          </w:tcPr>
          <w:p w:rsidR="00A95BD6" w:rsidRDefault="00030E8A" w:rsidP="00030E8A">
            <w:pPr>
              <w:rPr>
                <w:rFonts w:asciiTheme="majorHAnsi" w:hAnsiTheme="majorHAnsi" w:cstheme="majorHAnsi"/>
                <w:sz w:val="24"/>
                <w:szCs w:val="24"/>
              </w:rPr>
            </w:pPr>
            <w:r>
              <w:rPr>
                <w:rFonts w:asciiTheme="majorHAnsi" w:hAnsiTheme="majorHAnsi" w:cstheme="majorHAnsi"/>
                <w:sz w:val="24"/>
                <w:szCs w:val="24"/>
              </w:rPr>
              <w:t xml:space="preserve">Learners can pursue STEM careers within the military, after military service with assistance for school, or as a civilian working for the Department of Defense.    </w:t>
            </w:r>
          </w:p>
          <w:p w:rsidR="00997989" w:rsidRPr="00997989" w:rsidRDefault="00997989" w:rsidP="00030E8A">
            <w:pPr>
              <w:rPr>
                <w:rFonts w:ascii="Californian FB" w:hAnsi="Californian FB"/>
                <w:i/>
                <w:sz w:val="28"/>
                <w:szCs w:val="28"/>
              </w:rPr>
            </w:pPr>
            <w:r w:rsidRPr="00997989">
              <w:rPr>
                <w:rFonts w:asciiTheme="majorHAnsi" w:hAnsiTheme="majorHAnsi" w:cstheme="majorHAnsi"/>
                <w:i/>
                <w:sz w:val="24"/>
                <w:szCs w:val="24"/>
              </w:rPr>
              <w:t xml:space="preserve">Note: have students research their career field and </w:t>
            </w:r>
            <w:r w:rsidR="00CA7A4A">
              <w:rPr>
                <w:rFonts w:asciiTheme="majorHAnsi" w:hAnsiTheme="majorHAnsi" w:cstheme="majorHAnsi"/>
                <w:i/>
                <w:sz w:val="24"/>
                <w:szCs w:val="24"/>
              </w:rPr>
              <w:t xml:space="preserve">what </w:t>
            </w:r>
            <w:r w:rsidRPr="00997989">
              <w:rPr>
                <w:rFonts w:asciiTheme="majorHAnsi" w:hAnsiTheme="majorHAnsi" w:cstheme="majorHAnsi"/>
                <w:i/>
                <w:sz w:val="24"/>
                <w:szCs w:val="24"/>
              </w:rPr>
              <w:t xml:space="preserve">STEM </w:t>
            </w:r>
            <w:r w:rsidR="00CA7A4A">
              <w:rPr>
                <w:rFonts w:asciiTheme="majorHAnsi" w:hAnsiTheme="majorHAnsi" w:cstheme="majorHAnsi"/>
                <w:i/>
                <w:sz w:val="24"/>
                <w:szCs w:val="24"/>
              </w:rPr>
              <w:t xml:space="preserve">is, </w:t>
            </w:r>
            <w:r w:rsidRPr="00997989">
              <w:rPr>
                <w:rFonts w:asciiTheme="majorHAnsi" w:hAnsiTheme="majorHAnsi" w:cstheme="majorHAnsi"/>
                <w:i/>
                <w:sz w:val="24"/>
                <w:szCs w:val="24"/>
              </w:rPr>
              <w:t xml:space="preserve">then have them fill out the “Flight Plan for Life” (attachment on Rise Above website) mapping out the steps they will need to pursue their career objective. </w:t>
            </w:r>
          </w:p>
        </w:tc>
      </w:tr>
    </w:tbl>
    <w:p w:rsidR="00A95BD6" w:rsidRPr="00600E8C" w:rsidRDefault="00A95BD6" w:rsidP="00600E8C">
      <w:pPr>
        <w:jc w:val="center"/>
        <w:rPr>
          <w:rFonts w:ascii="Californian FB" w:hAnsi="Californian FB"/>
          <w:b/>
          <w:sz w:val="28"/>
          <w:szCs w:val="28"/>
        </w:rPr>
      </w:pPr>
    </w:p>
    <w:tbl>
      <w:tblPr>
        <w:tblStyle w:val="TableGrid"/>
        <w:tblW w:w="0" w:type="auto"/>
        <w:tblBorders>
          <w:top w:val="single" w:sz="8" w:space="0" w:color="ECC314"/>
          <w:left w:val="single" w:sz="8" w:space="0" w:color="ECC314"/>
          <w:bottom w:val="single" w:sz="8" w:space="0" w:color="ECC314"/>
          <w:right w:val="single" w:sz="8" w:space="0" w:color="ECC314"/>
          <w:insideH w:val="single" w:sz="8" w:space="0" w:color="ECC314"/>
          <w:insideV w:val="single" w:sz="8" w:space="0" w:color="ECC314"/>
        </w:tblBorders>
        <w:tblLook w:val="04A0" w:firstRow="1" w:lastRow="0" w:firstColumn="1" w:lastColumn="0" w:noHBand="0" w:noVBand="1"/>
      </w:tblPr>
      <w:tblGrid>
        <w:gridCol w:w="2244"/>
        <w:gridCol w:w="8536"/>
      </w:tblGrid>
      <w:tr w:rsidR="00A95BD6" w:rsidRPr="00600E8C" w:rsidTr="00AE04AE">
        <w:tc>
          <w:tcPr>
            <w:tcW w:w="2245" w:type="dxa"/>
            <w:vAlign w:val="center"/>
          </w:tcPr>
          <w:p w:rsidR="00A95BD6" w:rsidRPr="00600E8C" w:rsidRDefault="00600E8C" w:rsidP="00AE04AE">
            <w:pPr>
              <w:jc w:val="center"/>
              <w:rPr>
                <w:rFonts w:ascii="Californian FB" w:hAnsi="Californian FB"/>
                <w:b/>
                <w:sz w:val="28"/>
                <w:szCs w:val="28"/>
              </w:rPr>
            </w:pPr>
            <w:r w:rsidRPr="00600E8C">
              <w:rPr>
                <w:rFonts w:ascii="Californian FB" w:hAnsi="Californian FB"/>
                <w:b/>
                <w:sz w:val="28"/>
                <w:szCs w:val="28"/>
              </w:rPr>
              <w:t>OTHER RESOURCES:</w:t>
            </w:r>
          </w:p>
        </w:tc>
        <w:tc>
          <w:tcPr>
            <w:tcW w:w="8545" w:type="dxa"/>
          </w:tcPr>
          <w:p w:rsidR="00A95BD6" w:rsidRPr="00B548D4" w:rsidRDefault="00CA7A4A" w:rsidP="00997989">
            <w:pPr>
              <w:rPr>
                <w:rFonts w:ascii="Calibri Light" w:hAnsi="Calibri Light" w:cs="Calibri Light"/>
              </w:rPr>
            </w:pPr>
            <w:hyperlink r:id="rId8" w:history="1">
              <w:r w:rsidR="00997989" w:rsidRPr="00B548D4">
                <w:rPr>
                  <w:rStyle w:val="Hyperlink"/>
                  <w:rFonts w:ascii="Calibri Light" w:hAnsi="Calibri Light" w:cs="Calibri Light"/>
                  <w:color w:val="auto"/>
                </w:rPr>
                <w:t>https://www.mystudentpath.com/student/new</w:t>
              </w:r>
            </w:hyperlink>
          </w:p>
          <w:p w:rsidR="00997989" w:rsidRPr="00600E8C" w:rsidRDefault="00CA7A4A" w:rsidP="00997989">
            <w:pPr>
              <w:rPr>
                <w:rFonts w:ascii="Californian FB" w:hAnsi="Californian FB"/>
                <w:b/>
                <w:sz w:val="28"/>
                <w:szCs w:val="28"/>
              </w:rPr>
            </w:pPr>
            <w:hyperlink r:id="rId9" w:history="1">
              <w:r w:rsidR="00997989" w:rsidRPr="00B548D4">
                <w:rPr>
                  <w:rStyle w:val="Hyperlink"/>
                  <w:rFonts w:ascii="Calibri Light" w:hAnsi="Calibri Light" w:cs="Calibri Light"/>
                  <w:color w:val="auto"/>
                </w:rPr>
                <w:t>https://dodstem.us/about</w:t>
              </w:r>
            </w:hyperlink>
          </w:p>
        </w:tc>
      </w:tr>
    </w:tbl>
    <w:p w:rsidR="00A95BD6" w:rsidRPr="00600E8C" w:rsidRDefault="00A95BD6" w:rsidP="00600E8C">
      <w:pPr>
        <w:rPr>
          <w:rFonts w:ascii="Californian FB" w:hAnsi="Californian FB"/>
          <w:b/>
          <w:sz w:val="28"/>
          <w:szCs w:val="28"/>
        </w:rPr>
      </w:pPr>
    </w:p>
    <w:tbl>
      <w:tblPr>
        <w:tblStyle w:val="TableGrid"/>
        <w:tblW w:w="0" w:type="auto"/>
        <w:tblBorders>
          <w:top w:val="single" w:sz="8" w:space="0" w:color="FF33CC"/>
          <w:left w:val="single" w:sz="8" w:space="0" w:color="FF33CC"/>
          <w:bottom w:val="single" w:sz="8" w:space="0" w:color="FF33CC"/>
          <w:right w:val="single" w:sz="8" w:space="0" w:color="FF33CC"/>
          <w:insideH w:val="single" w:sz="8" w:space="0" w:color="FF33CC"/>
          <w:insideV w:val="single" w:sz="8" w:space="0" w:color="FF33CC"/>
        </w:tblBorders>
        <w:tblLook w:val="04A0" w:firstRow="1" w:lastRow="0" w:firstColumn="1" w:lastColumn="0" w:noHBand="0" w:noVBand="1"/>
      </w:tblPr>
      <w:tblGrid>
        <w:gridCol w:w="2960"/>
        <w:gridCol w:w="5310"/>
        <w:gridCol w:w="2510"/>
      </w:tblGrid>
      <w:tr w:rsidR="000D34EF" w:rsidRPr="00600E8C" w:rsidTr="00CE695A">
        <w:tc>
          <w:tcPr>
            <w:tcW w:w="10780" w:type="dxa"/>
            <w:gridSpan w:val="3"/>
            <w:vAlign w:val="center"/>
          </w:tcPr>
          <w:p w:rsidR="000D34EF" w:rsidRDefault="000D34EF" w:rsidP="000D34EF">
            <w:pPr>
              <w:pStyle w:val="ListParagraph"/>
              <w:ind w:left="360"/>
              <w:jc w:val="center"/>
              <w:rPr>
                <w:rFonts w:asciiTheme="majorHAnsi" w:hAnsiTheme="majorHAnsi" w:cstheme="majorHAnsi"/>
                <w:sz w:val="24"/>
                <w:szCs w:val="24"/>
              </w:rPr>
            </w:pPr>
            <w:r>
              <w:rPr>
                <w:rFonts w:ascii="Californian FB" w:hAnsi="Californian FB"/>
                <w:b/>
                <w:sz w:val="28"/>
                <w:szCs w:val="28"/>
              </w:rPr>
              <w:t>HOW TO PLAN</w:t>
            </w:r>
          </w:p>
        </w:tc>
      </w:tr>
      <w:tr w:rsidR="000D34EF" w:rsidRPr="00600E8C" w:rsidTr="00CE695A">
        <w:tc>
          <w:tcPr>
            <w:tcW w:w="10780" w:type="dxa"/>
            <w:gridSpan w:val="3"/>
            <w:vAlign w:val="center"/>
          </w:tcPr>
          <w:p w:rsidR="00CA7A4A" w:rsidRPr="00CA7A4A" w:rsidRDefault="00CA7A4A" w:rsidP="00CA7A4A">
            <w:pPr>
              <w:pStyle w:val="ListParagraph"/>
              <w:ind w:left="-118"/>
              <w:jc w:val="both"/>
              <w:rPr>
                <w:rFonts w:asciiTheme="majorHAnsi" w:hAnsiTheme="majorHAnsi" w:cstheme="majorHAnsi"/>
                <w:i/>
                <w:sz w:val="20"/>
                <w:szCs w:val="20"/>
              </w:rPr>
            </w:pPr>
            <w:r w:rsidRPr="00CA7A4A">
              <w:rPr>
                <w:rFonts w:asciiTheme="majorHAnsi" w:hAnsiTheme="majorHAnsi" w:cstheme="majorHAnsi"/>
                <w:i/>
                <w:sz w:val="20"/>
                <w:szCs w:val="20"/>
              </w:rPr>
              <w:t xml:space="preserve">Depending on the nature of your education event, use the information below to make this activity a success. The PRE-EVENT information can be used to give to teachers before their students come to an education event. Similarly, the POST EVENT information can be handed to teachers with information on where to mail the thank you notes for the Vet as the class leaves the event. </w:t>
            </w:r>
          </w:p>
          <w:p w:rsidR="000D34EF" w:rsidRDefault="000D34EF" w:rsidP="000D34EF">
            <w:pPr>
              <w:pStyle w:val="ListParagraph"/>
              <w:ind w:left="360" w:hanging="388"/>
              <w:rPr>
                <w:rFonts w:asciiTheme="majorHAnsi" w:hAnsiTheme="majorHAnsi" w:cstheme="majorHAnsi"/>
                <w:b/>
                <w:sz w:val="24"/>
                <w:szCs w:val="24"/>
                <w:u w:val="single"/>
              </w:rPr>
            </w:pPr>
            <w:r w:rsidRPr="000D34EF">
              <w:rPr>
                <w:rFonts w:asciiTheme="majorHAnsi" w:hAnsiTheme="majorHAnsi" w:cstheme="majorHAnsi"/>
                <w:b/>
                <w:sz w:val="24"/>
                <w:szCs w:val="24"/>
                <w:u w:val="single"/>
              </w:rPr>
              <w:t>Ahead of Time:</w:t>
            </w:r>
          </w:p>
          <w:p w:rsidR="000D34EF" w:rsidRPr="00030E8A" w:rsidRDefault="000D34EF" w:rsidP="000D34EF">
            <w:pPr>
              <w:pStyle w:val="ListParagraph"/>
              <w:numPr>
                <w:ilvl w:val="0"/>
                <w:numId w:val="6"/>
              </w:numPr>
              <w:rPr>
                <w:rFonts w:asciiTheme="majorHAnsi" w:hAnsiTheme="majorHAnsi" w:cstheme="majorHAnsi"/>
                <w:sz w:val="24"/>
                <w:szCs w:val="24"/>
              </w:rPr>
            </w:pPr>
            <w:r w:rsidRPr="00030E8A">
              <w:rPr>
                <w:rFonts w:asciiTheme="majorHAnsi" w:hAnsiTheme="majorHAnsi" w:cstheme="majorHAnsi"/>
                <w:sz w:val="24"/>
                <w:szCs w:val="24"/>
              </w:rPr>
              <w:t xml:space="preserve"> Identify a Veteran to come speak. </w:t>
            </w:r>
          </w:p>
          <w:p w:rsidR="000D34EF" w:rsidRPr="00030E8A" w:rsidRDefault="000D34EF" w:rsidP="000D34EF">
            <w:pPr>
              <w:pStyle w:val="ListParagraph"/>
              <w:numPr>
                <w:ilvl w:val="0"/>
                <w:numId w:val="6"/>
              </w:numPr>
              <w:rPr>
                <w:rFonts w:asciiTheme="majorHAnsi" w:hAnsiTheme="majorHAnsi" w:cstheme="majorHAnsi"/>
                <w:sz w:val="24"/>
                <w:szCs w:val="24"/>
              </w:rPr>
            </w:pPr>
            <w:r w:rsidRPr="00030E8A">
              <w:rPr>
                <w:rFonts w:asciiTheme="majorHAnsi" w:hAnsiTheme="majorHAnsi" w:cstheme="majorHAnsi"/>
                <w:sz w:val="24"/>
                <w:szCs w:val="24"/>
              </w:rPr>
              <w:t xml:space="preserve">Understand what accommodations need to be made for their comfort and what the escort expectations are.  </w:t>
            </w:r>
            <w:r w:rsidR="00CA7A4A">
              <w:rPr>
                <w:rFonts w:asciiTheme="majorHAnsi" w:hAnsiTheme="majorHAnsi" w:cstheme="majorHAnsi"/>
                <w:sz w:val="24"/>
                <w:szCs w:val="24"/>
              </w:rPr>
              <w:t xml:space="preserve">(seating, </w:t>
            </w:r>
            <w:bookmarkStart w:id="0" w:name="_GoBack"/>
            <w:bookmarkEnd w:id="0"/>
            <w:r w:rsidR="00CA7A4A">
              <w:rPr>
                <w:rFonts w:asciiTheme="majorHAnsi" w:hAnsiTheme="majorHAnsi" w:cstheme="majorHAnsi"/>
                <w:sz w:val="24"/>
                <w:szCs w:val="24"/>
              </w:rPr>
              <w:t>room temperature, quiet space if it’s hard for them to hear, snacks, water, wheel chair escort if the walk is long from parking to where the event is, etc.).</w:t>
            </w:r>
          </w:p>
          <w:p w:rsidR="000D34EF" w:rsidRPr="00030E8A" w:rsidRDefault="000D34EF" w:rsidP="000D34EF">
            <w:pPr>
              <w:pStyle w:val="ListParagraph"/>
              <w:numPr>
                <w:ilvl w:val="0"/>
                <w:numId w:val="6"/>
              </w:numPr>
              <w:rPr>
                <w:rFonts w:asciiTheme="majorHAnsi" w:hAnsiTheme="majorHAnsi" w:cstheme="majorHAnsi"/>
                <w:sz w:val="24"/>
                <w:szCs w:val="24"/>
              </w:rPr>
            </w:pPr>
            <w:r w:rsidRPr="00030E8A">
              <w:rPr>
                <w:rFonts w:asciiTheme="majorHAnsi" w:hAnsiTheme="majorHAnsi" w:cstheme="majorHAnsi"/>
                <w:sz w:val="24"/>
                <w:szCs w:val="24"/>
              </w:rPr>
              <w:t>Get a good background on them to make a solid introduction (name, rank, branch, war served in, anything else to hook the audience when making an introduction)</w:t>
            </w:r>
            <w:r w:rsidR="00CA7A4A">
              <w:rPr>
                <w:rFonts w:asciiTheme="majorHAnsi" w:hAnsiTheme="majorHAnsi" w:cstheme="majorHAnsi"/>
                <w:sz w:val="24"/>
                <w:szCs w:val="24"/>
              </w:rPr>
              <w:t>.</w:t>
            </w:r>
          </w:p>
          <w:p w:rsidR="000D34EF" w:rsidRPr="00030E8A" w:rsidRDefault="000D34EF" w:rsidP="000D34EF">
            <w:pPr>
              <w:pStyle w:val="ListParagraph"/>
              <w:numPr>
                <w:ilvl w:val="0"/>
                <w:numId w:val="6"/>
              </w:numPr>
              <w:rPr>
                <w:rFonts w:asciiTheme="majorHAnsi" w:hAnsiTheme="majorHAnsi" w:cstheme="majorHAnsi"/>
                <w:sz w:val="24"/>
                <w:szCs w:val="24"/>
              </w:rPr>
            </w:pPr>
            <w:r w:rsidRPr="00030E8A">
              <w:rPr>
                <w:rFonts w:asciiTheme="majorHAnsi" w:hAnsiTheme="majorHAnsi" w:cstheme="majorHAnsi"/>
                <w:sz w:val="24"/>
                <w:szCs w:val="24"/>
              </w:rPr>
              <w:t>Ask if there are any particular stories they feel passionate about sharing and if there are any topics they prefer to void</w:t>
            </w:r>
            <w:r w:rsidR="00CA7A4A">
              <w:rPr>
                <w:rFonts w:asciiTheme="majorHAnsi" w:hAnsiTheme="majorHAnsi" w:cstheme="majorHAnsi"/>
                <w:sz w:val="24"/>
                <w:szCs w:val="24"/>
              </w:rPr>
              <w:t>.</w:t>
            </w:r>
          </w:p>
          <w:p w:rsidR="000D34EF" w:rsidRDefault="000D34EF" w:rsidP="00030E8A">
            <w:pPr>
              <w:pStyle w:val="ListParagraph"/>
              <w:numPr>
                <w:ilvl w:val="0"/>
                <w:numId w:val="6"/>
              </w:numPr>
              <w:rPr>
                <w:rFonts w:asciiTheme="majorHAnsi" w:hAnsiTheme="majorHAnsi" w:cstheme="majorHAnsi"/>
                <w:sz w:val="24"/>
                <w:szCs w:val="24"/>
              </w:rPr>
            </w:pPr>
            <w:r w:rsidRPr="00030E8A">
              <w:rPr>
                <w:rFonts w:asciiTheme="majorHAnsi" w:hAnsiTheme="majorHAnsi" w:cstheme="majorHAnsi"/>
                <w:sz w:val="24"/>
                <w:szCs w:val="24"/>
              </w:rPr>
              <w:t>Prepare some questions ahead of time to keep the flow of the conversation going.</w:t>
            </w:r>
          </w:p>
          <w:p w:rsidR="007C389D" w:rsidRPr="00030E8A" w:rsidRDefault="007C389D" w:rsidP="00030E8A">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 xml:space="preserve">Have a designated greeter for the Veteran and their escort. </w:t>
            </w:r>
          </w:p>
        </w:tc>
      </w:tr>
      <w:tr w:rsidR="000D34EF" w:rsidRPr="00600E8C" w:rsidTr="007C389D">
        <w:tc>
          <w:tcPr>
            <w:tcW w:w="2960" w:type="dxa"/>
            <w:vAlign w:val="center"/>
          </w:tcPr>
          <w:p w:rsidR="000D34EF" w:rsidRPr="000D34EF" w:rsidRDefault="000D34EF" w:rsidP="000D34EF">
            <w:pPr>
              <w:jc w:val="center"/>
              <w:rPr>
                <w:rFonts w:asciiTheme="majorHAnsi" w:hAnsiTheme="majorHAnsi" w:cstheme="majorHAnsi"/>
                <w:b/>
                <w:sz w:val="24"/>
                <w:szCs w:val="24"/>
              </w:rPr>
            </w:pPr>
            <w:r>
              <w:rPr>
                <w:rFonts w:asciiTheme="majorHAnsi" w:hAnsiTheme="majorHAnsi" w:cstheme="majorHAnsi"/>
                <w:b/>
                <w:sz w:val="24"/>
                <w:szCs w:val="24"/>
              </w:rPr>
              <w:t>Learning Leader</w:t>
            </w:r>
          </w:p>
        </w:tc>
        <w:tc>
          <w:tcPr>
            <w:tcW w:w="5310" w:type="dxa"/>
            <w:vAlign w:val="center"/>
          </w:tcPr>
          <w:p w:rsidR="000D34EF" w:rsidRPr="000D34EF" w:rsidRDefault="000D34EF" w:rsidP="000D34EF">
            <w:pPr>
              <w:pStyle w:val="ListParagraph"/>
              <w:ind w:left="360"/>
              <w:jc w:val="center"/>
              <w:rPr>
                <w:rFonts w:asciiTheme="majorHAnsi" w:hAnsiTheme="majorHAnsi" w:cstheme="majorHAnsi"/>
                <w:b/>
                <w:sz w:val="24"/>
                <w:szCs w:val="24"/>
              </w:rPr>
            </w:pPr>
            <w:r w:rsidRPr="000D34EF">
              <w:rPr>
                <w:rFonts w:asciiTheme="majorHAnsi" w:hAnsiTheme="majorHAnsi" w:cstheme="majorHAnsi"/>
                <w:b/>
                <w:sz w:val="24"/>
                <w:szCs w:val="24"/>
              </w:rPr>
              <w:t>Learners</w:t>
            </w:r>
          </w:p>
        </w:tc>
        <w:tc>
          <w:tcPr>
            <w:tcW w:w="2510" w:type="dxa"/>
            <w:vAlign w:val="center"/>
          </w:tcPr>
          <w:p w:rsidR="000D34EF" w:rsidRPr="000D34EF" w:rsidRDefault="000D34EF" w:rsidP="000D34EF">
            <w:pPr>
              <w:pStyle w:val="ListParagraph"/>
              <w:ind w:left="360"/>
              <w:jc w:val="center"/>
              <w:rPr>
                <w:rFonts w:asciiTheme="majorHAnsi" w:hAnsiTheme="majorHAnsi" w:cstheme="majorHAnsi"/>
                <w:b/>
                <w:sz w:val="24"/>
                <w:szCs w:val="24"/>
              </w:rPr>
            </w:pPr>
            <w:r w:rsidRPr="000D34EF">
              <w:rPr>
                <w:rFonts w:asciiTheme="majorHAnsi" w:hAnsiTheme="majorHAnsi" w:cstheme="majorHAnsi"/>
                <w:b/>
                <w:sz w:val="24"/>
                <w:szCs w:val="24"/>
              </w:rPr>
              <w:t>Considerations</w:t>
            </w:r>
          </w:p>
        </w:tc>
      </w:tr>
      <w:tr w:rsidR="000D34EF" w:rsidRPr="00CA7A4A" w:rsidTr="007C389D">
        <w:tc>
          <w:tcPr>
            <w:tcW w:w="2960" w:type="dxa"/>
            <w:vAlign w:val="center"/>
          </w:tcPr>
          <w:p w:rsidR="000D34EF" w:rsidRPr="00CA7A4A" w:rsidRDefault="00B548D4" w:rsidP="007C389D">
            <w:pPr>
              <w:pStyle w:val="ListParagraph"/>
              <w:numPr>
                <w:ilvl w:val="0"/>
                <w:numId w:val="5"/>
              </w:numPr>
              <w:rPr>
                <w:rFonts w:asciiTheme="majorHAnsi" w:hAnsiTheme="majorHAnsi" w:cstheme="majorHAnsi"/>
                <w:sz w:val="20"/>
                <w:szCs w:val="20"/>
              </w:rPr>
            </w:pPr>
            <w:r w:rsidRPr="00CA7A4A">
              <w:rPr>
                <w:rFonts w:asciiTheme="majorHAnsi" w:hAnsiTheme="majorHAnsi" w:cstheme="majorHAnsi"/>
                <w:sz w:val="20"/>
                <w:szCs w:val="20"/>
              </w:rPr>
              <w:t xml:space="preserve">PRE-EVENT: </w:t>
            </w:r>
            <w:r w:rsidR="007C389D" w:rsidRPr="00CA7A4A">
              <w:rPr>
                <w:rFonts w:asciiTheme="majorHAnsi" w:hAnsiTheme="majorHAnsi" w:cstheme="majorHAnsi"/>
                <w:sz w:val="20"/>
                <w:szCs w:val="20"/>
              </w:rPr>
              <w:t>Have a discussion ahead of time with the Lea</w:t>
            </w:r>
            <w:r w:rsidRPr="00CA7A4A">
              <w:rPr>
                <w:rFonts w:asciiTheme="majorHAnsi" w:hAnsiTheme="majorHAnsi" w:cstheme="majorHAnsi"/>
                <w:sz w:val="20"/>
                <w:szCs w:val="20"/>
              </w:rPr>
              <w:t>r</w:t>
            </w:r>
            <w:r w:rsidR="007C389D" w:rsidRPr="00CA7A4A">
              <w:rPr>
                <w:rFonts w:asciiTheme="majorHAnsi" w:hAnsiTheme="majorHAnsi" w:cstheme="majorHAnsi"/>
                <w:sz w:val="20"/>
                <w:szCs w:val="20"/>
              </w:rPr>
              <w:t xml:space="preserve">ners regarding what appropriate </w:t>
            </w:r>
            <w:r w:rsidR="005F3A59" w:rsidRPr="00CA7A4A">
              <w:rPr>
                <w:rFonts w:asciiTheme="majorHAnsi" w:hAnsiTheme="majorHAnsi" w:cstheme="majorHAnsi"/>
                <w:sz w:val="20"/>
                <w:szCs w:val="20"/>
              </w:rPr>
              <w:t>b</w:t>
            </w:r>
            <w:r w:rsidR="007C389D" w:rsidRPr="00CA7A4A">
              <w:rPr>
                <w:rFonts w:asciiTheme="majorHAnsi" w:hAnsiTheme="majorHAnsi" w:cstheme="majorHAnsi"/>
                <w:sz w:val="20"/>
                <w:szCs w:val="20"/>
              </w:rPr>
              <w:t>ehavior should look</w:t>
            </w:r>
            <w:r w:rsidR="005F3A59" w:rsidRPr="00CA7A4A">
              <w:rPr>
                <w:rFonts w:asciiTheme="majorHAnsi" w:hAnsiTheme="majorHAnsi" w:cstheme="majorHAnsi"/>
                <w:sz w:val="20"/>
                <w:szCs w:val="20"/>
              </w:rPr>
              <w:t xml:space="preserve"> </w:t>
            </w:r>
            <w:r w:rsidR="007C389D" w:rsidRPr="00CA7A4A">
              <w:rPr>
                <w:rFonts w:asciiTheme="majorHAnsi" w:hAnsiTheme="majorHAnsi" w:cstheme="majorHAnsi"/>
                <w:sz w:val="20"/>
                <w:szCs w:val="20"/>
              </w:rPr>
              <w:t>like (how and where to sit, how to raise hands to answer questions</w:t>
            </w:r>
            <w:r w:rsidRPr="00CA7A4A">
              <w:rPr>
                <w:rFonts w:asciiTheme="majorHAnsi" w:hAnsiTheme="majorHAnsi" w:cstheme="majorHAnsi"/>
                <w:sz w:val="20"/>
                <w:szCs w:val="20"/>
              </w:rPr>
              <w:t>, how to address the Vet, etc.)</w:t>
            </w:r>
          </w:p>
          <w:p w:rsidR="00B548D4" w:rsidRPr="00CA7A4A" w:rsidRDefault="00CA7A4A" w:rsidP="007C389D">
            <w:pPr>
              <w:pStyle w:val="ListParagraph"/>
              <w:numPr>
                <w:ilvl w:val="0"/>
                <w:numId w:val="5"/>
              </w:numPr>
              <w:rPr>
                <w:rFonts w:asciiTheme="majorHAnsi" w:hAnsiTheme="majorHAnsi" w:cstheme="majorHAnsi"/>
                <w:sz w:val="20"/>
                <w:szCs w:val="20"/>
              </w:rPr>
            </w:pPr>
            <w:r w:rsidRPr="00CA7A4A">
              <w:rPr>
                <w:rFonts w:asciiTheme="majorHAnsi" w:hAnsiTheme="majorHAnsi" w:cstheme="majorHAnsi"/>
                <w:sz w:val="20"/>
                <w:szCs w:val="20"/>
              </w:rPr>
              <w:t>If the Vet was involved in a war, d</w:t>
            </w:r>
            <w:r w:rsidR="00B548D4" w:rsidRPr="00CA7A4A">
              <w:rPr>
                <w:rFonts w:asciiTheme="majorHAnsi" w:hAnsiTheme="majorHAnsi" w:cstheme="majorHAnsi"/>
                <w:sz w:val="20"/>
                <w:szCs w:val="20"/>
              </w:rPr>
              <w:t>iscuss the War and its importance on their life today</w:t>
            </w:r>
            <w:r w:rsidRPr="00CA7A4A">
              <w:rPr>
                <w:rFonts w:asciiTheme="majorHAnsi" w:hAnsiTheme="majorHAnsi" w:cstheme="majorHAnsi"/>
                <w:sz w:val="20"/>
                <w:szCs w:val="20"/>
              </w:rPr>
              <w:t xml:space="preserve">. If not, discuss what our service people do in times of peace. </w:t>
            </w:r>
          </w:p>
          <w:p w:rsidR="00B548D4" w:rsidRPr="00CA7A4A" w:rsidRDefault="00B548D4" w:rsidP="00B548D4">
            <w:pPr>
              <w:pStyle w:val="ListParagraph"/>
              <w:numPr>
                <w:ilvl w:val="0"/>
                <w:numId w:val="5"/>
              </w:numPr>
              <w:rPr>
                <w:rFonts w:asciiTheme="majorHAnsi" w:hAnsiTheme="majorHAnsi" w:cstheme="majorHAnsi"/>
                <w:sz w:val="20"/>
                <w:szCs w:val="20"/>
              </w:rPr>
            </w:pPr>
            <w:r w:rsidRPr="00CA7A4A">
              <w:rPr>
                <w:rFonts w:asciiTheme="majorHAnsi" w:hAnsiTheme="majorHAnsi" w:cstheme="majorHAnsi"/>
                <w:sz w:val="20"/>
                <w:szCs w:val="20"/>
              </w:rPr>
              <w:t>Discuss concepts of citizenship, gratitude, duty</w:t>
            </w:r>
            <w:r w:rsidR="00CA7A4A" w:rsidRPr="00CA7A4A">
              <w:rPr>
                <w:rFonts w:asciiTheme="majorHAnsi" w:hAnsiTheme="majorHAnsi" w:cstheme="majorHAnsi"/>
                <w:sz w:val="20"/>
                <w:szCs w:val="20"/>
              </w:rPr>
              <w:t>, and sacrifice.</w:t>
            </w:r>
          </w:p>
          <w:p w:rsidR="00B548D4" w:rsidRPr="00CA7A4A" w:rsidRDefault="00B548D4" w:rsidP="00B548D4">
            <w:pPr>
              <w:pStyle w:val="ListParagraph"/>
              <w:numPr>
                <w:ilvl w:val="0"/>
                <w:numId w:val="5"/>
              </w:numPr>
              <w:rPr>
                <w:rFonts w:asciiTheme="majorHAnsi" w:hAnsiTheme="majorHAnsi" w:cstheme="majorHAnsi"/>
                <w:sz w:val="20"/>
                <w:szCs w:val="20"/>
              </w:rPr>
            </w:pPr>
            <w:r w:rsidRPr="00CA7A4A">
              <w:rPr>
                <w:rFonts w:asciiTheme="majorHAnsi" w:hAnsiTheme="majorHAnsi" w:cstheme="majorHAnsi"/>
                <w:sz w:val="20"/>
                <w:szCs w:val="20"/>
              </w:rPr>
              <w:t>POST-EVENT: Have students write thank you notes to the Vet.  Talk to students about why this was important, discuss STEM used for jobs in the military, ask students what they know now that they didn’t  know before the talk (outcomes of knowledge growth)</w:t>
            </w:r>
          </w:p>
        </w:tc>
        <w:tc>
          <w:tcPr>
            <w:tcW w:w="5310" w:type="dxa"/>
          </w:tcPr>
          <w:p w:rsidR="000D34EF" w:rsidRPr="00CA7A4A" w:rsidRDefault="00B548D4" w:rsidP="00B548D4">
            <w:pPr>
              <w:pStyle w:val="ListParagraph"/>
              <w:numPr>
                <w:ilvl w:val="0"/>
                <w:numId w:val="5"/>
              </w:numPr>
              <w:rPr>
                <w:rFonts w:asciiTheme="majorHAnsi" w:hAnsiTheme="majorHAnsi" w:cstheme="majorHAnsi"/>
                <w:sz w:val="20"/>
                <w:szCs w:val="20"/>
              </w:rPr>
            </w:pPr>
            <w:r w:rsidRPr="00CA7A4A">
              <w:rPr>
                <w:rFonts w:asciiTheme="majorHAnsi" w:hAnsiTheme="majorHAnsi" w:cstheme="majorHAnsi"/>
                <w:sz w:val="20"/>
                <w:szCs w:val="20"/>
              </w:rPr>
              <w:t>Have questions prepared ahead of time.</w:t>
            </w:r>
          </w:p>
          <w:p w:rsidR="00B548D4" w:rsidRPr="00CA7A4A" w:rsidRDefault="00B548D4" w:rsidP="00B548D4">
            <w:pPr>
              <w:pStyle w:val="ListParagraph"/>
              <w:numPr>
                <w:ilvl w:val="0"/>
                <w:numId w:val="5"/>
              </w:numPr>
              <w:rPr>
                <w:rFonts w:asciiTheme="majorHAnsi" w:hAnsiTheme="majorHAnsi" w:cstheme="majorHAnsi"/>
                <w:sz w:val="20"/>
                <w:szCs w:val="20"/>
              </w:rPr>
            </w:pPr>
            <w:r w:rsidRPr="00CA7A4A">
              <w:rPr>
                <w:rFonts w:asciiTheme="majorHAnsi" w:hAnsiTheme="majorHAnsi" w:cstheme="majorHAnsi"/>
                <w:sz w:val="20"/>
                <w:szCs w:val="20"/>
              </w:rPr>
              <w:t>Listen and make connections with the values the Vet talks about to their own lives and choices</w:t>
            </w:r>
          </w:p>
          <w:p w:rsidR="00B548D4" w:rsidRPr="00CA7A4A" w:rsidRDefault="00B548D4" w:rsidP="00B548D4">
            <w:pPr>
              <w:pStyle w:val="ListParagraph"/>
              <w:numPr>
                <w:ilvl w:val="0"/>
                <w:numId w:val="5"/>
              </w:numPr>
              <w:rPr>
                <w:rFonts w:asciiTheme="majorHAnsi" w:hAnsiTheme="majorHAnsi" w:cstheme="majorHAnsi"/>
                <w:sz w:val="20"/>
                <w:szCs w:val="20"/>
              </w:rPr>
            </w:pPr>
            <w:r w:rsidRPr="00CA7A4A">
              <w:rPr>
                <w:rFonts w:asciiTheme="majorHAnsi" w:hAnsiTheme="majorHAnsi" w:cstheme="majorHAnsi"/>
                <w:sz w:val="20"/>
                <w:szCs w:val="20"/>
              </w:rPr>
              <w:t>Show respect through behavior</w:t>
            </w:r>
          </w:p>
          <w:p w:rsidR="00B548D4" w:rsidRPr="00CA7A4A" w:rsidRDefault="00B548D4" w:rsidP="00B548D4">
            <w:pPr>
              <w:pStyle w:val="ListParagraph"/>
              <w:numPr>
                <w:ilvl w:val="0"/>
                <w:numId w:val="5"/>
              </w:numPr>
              <w:rPr>
                <w:rFonts w:asciiTheme="majorHAnsi" w:hAnsiTheme="majorHAnsi" w:cstheme="majorHAnsi"/>
                <w:sz w:val="20"/>
                <w:szCs w:val="20"/>
              </w:rPr>
            </w:pPr>
            <w:r w:rsidRPr="00CA7A4A">
              <w:rPr>
                <w:rFonts w:asciiTheme="majorHAnsi" w:hAnsiTheme="majorHAnsi" w:cstheme="majorHAnsi"/>
                <w:sz w:val="20"/>
                <w:szCs w:val="20"/>
              </w:rPr>
              <w:t>Show gratitude through thank you note after the event.</w:t>
            </w:r>
          </w:p>
        </w:tc>
        <w:tc>
          <w:tcPr>
            <w:tcW w:w="2510" w:type="dxa"/>
          </w:tcPr>
          <w:p w:rsidR="000D34EF" w:rsidRPr="00CA7A4A" w:rsidRDefault="00B548D4" w:rsidP="00B548D4">
            <w:pPr>
              <w:pStyle w:val="ListParagraph"/>
              <w:ind w:left="0"/>
              <w:rPr>
                <w:rFonts w:asciiTheme="majorHAnsi" w:hAnsiTheme="majorHAnsi" w:cstheme="majorHAnsi"/>
                <w:sz w:val="20"/>
                <w:szCs w:val="20"/>
                <w:u w:val="single"/>
              </w:rPr>
            </w:pPr>
            <w:r w:rsidRPr="00CA7A4A">
              <w:rPr>
                <w:rFonts w:asciiTheme="majorHAnsi" w:hAnsiTheme="majorHAnsi" w:cstheme="majorHAnsi"/>
                <w:sz w:val="20"/>
                <w:szCs w:val="20"/>
                <w:u w:val="single"/>
              </w:rPr>
              <w:t>YOUNG LEARNERS:</w:t>
            </w:r>
          </w:p>
          <w:p w:rsidR="00B548D4" w:rsidRPr="00CA7A4A" w:rsidRDefault="00B548D4" w:rsidP="00B548D4">
            <w:pPr>
              <w:pStyle w:val="ListParagraph"/>
              <w:ind w:left="0"/>
              <w:rPr>
                <w:rFonts w:asciiTheme="majorHAnsi" w:hAnsiTheme="majorHAnsi" w:cstheme="majorHAnsi"/>
                <w:sz w:val="20"/>
                <w:szCs w:val="20"/>
              </w:rPr>
            </w:pPr>
            <w:r w:rsidRPr="00CA7A4A">
              <w:rPr>
                <w:rFonts w:asciiTheme="majorHAnsi" w:hAnsiTheme="majorHAnsi" w:cstheme="majorHAnsi"/>
                <w:sz w:val="20"/>
                <w:szCs w:val="20"/>
              </w:rPr>
              <w:t>Have a the Vet give a very short (5-10 minute) talk</w:t>
            </w:r>
            <w:r w:rsidR="00CA7A4A" w:rsidRPr="00CA7A4A">
              <w:rPr>
                <w:rFonts w:asciiTheme="majorHAnsi" w:hAnsiTheme="majorHAnsi" w:cstheme="majorHAnsi"/>
                <w:sz w:val="20"/>
                <w:szCs w:val="20"/>
              </w:rPr>
              <w:t xml:space="preserve"> </w:t>
            </w:r>
            <w:r w:rsidRPr="00CA7A4A">
              <w:rPr>
                <w:rFonts w:asciiTheme="majorHAnsi" w:hAnsiTheme="majorHAnsi" w:cstheme="majorHAnsi"/>
                <w:sz w:val="20"/>
                <w:szCs w:val="20"/>
              </w:rPr>
              <w:t>about what he did and how he served, have the Vet teach students to salute and discuss how to be a good citizen</w:t>
            </w:r>
          </w:p>
          <w:p w:rsidR="00B548D4" w:rsidRPr="00CA7A4A" w:rsidRDefault="00B548D4" w:rsidP="00B548D4">
            <w:pPr>
              <w:pStyle w:val="ListParagraph"/>
              <w:ind w:left="0"/>
              <w:rPr>
                <w:rFonts w:asciiTheme="majorHAnsi" w:hAnsiTheme="majorHAnsi" w:cstheme="majorHAnsi"/>
                <w:sz w:val="20"/>
                <w:szCs w:val="20"/>
              </w:rPr>
            </w:pPr>
            <w:r w:rsidRPr="00CA7A4A">
              <w:rPr>
                <w:rFonts w:asciiTheme="majorHAnsi" w:hAnsiTheme="majorHAnsi" w:cstheme="majorHAnsi"/>
                <w:sz w:val="20"/>
                <w:szCs w:val="20"/>
                <w:u w:val="single"/>
              </w:rPr>
              <w:t>OLDER LEARNERS:</w:t>
            </w:r>
            <w:r w:rsidRPr="00CA7A4A">
              <w:rPr>
                <w:rFonts w:asciiTheme="majorHAnsi" w:hAnsiTheme="majorHAnsi" w:cstheme="majorHAnsi"/>
                <w:sz w:val="20"/>
                <w:szCs w:val="20"/>
              </w:rPr>
              <w:t xml:space="preserve"> Have them prepare questions ahead of time that they want to ask. Have them write thank you notes and mail them to the Vet after the event. </w:t>
            </w:r>
          </w:p>
        </w:tc>
      </w:tr>
    </w:tbl>
    <w:p w:rsidR="00A95BD6" w:rsidRPr="00CA7A4A" w:rsidRDefault="00A95BD6" w:rsidP="00A95BD6">
      <w:pPr>
        <w:rPr>
          <w:rFonts w:ascii="Californian FB" w:hAnsi="Californian FB"/>
          <w:b/>
          <w:sz w:val="20"/>
          <w:szCs w:val="20"/>
        </w:rPr>
      </w:pPr>
    </w:p>
    <w:sectPr w:rsidR="00A95BD6" w:rsidRPr="00CA7A4A" w:rsidSect="00E2626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E8B"/>
    <w:multiLevelType w:val="hybridMultilevel"/>
    <w:tmpl w:val="A124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95762"/>
    <w:multiLevelType w:val="hybridMultilevel"/>
    <w:tmpl w:val="17B02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F727A2"/>
    <w:multiLevelType w:val="hybridMultilevel"/>
    <w:tmpl w:val="574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875C2"/>
    <w:multiLevelType w:val="hybridMultilevel"/>
    <w:tmpl w:val="E384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8A2B0D"/>
    <w:multiLevelType w:val="hybridMultilevel"/>
    <w:tmpl w:val="08867C9E"/>
    <w:lvl w:ilvl="0" w:tplc="165875E4">
      <w:start w:val="1"/>
      <w:numFmt w:val="decimal"/>
      <w:lvlText w:val="%1."/>
      <w:lvlJc w:val="left"/>
      <w:pPr>
        <w:ind w:left="332" w:hanging="360"/>
      </w:pPr>
      <w:rPr>
        <w:rFonts w:hint="default"/>
        <w:b w:val="0"/>
        <w:u w:val="none"/>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72C010CC"/>
    <w:multiLevelType w:val="hybridMultilevel"/>
    <w:tmpl w:val="1A743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D6"/>
    <w:rsid w:val="00030E8A"/>
    <w:rsid w:val="00054373"/>
    <w:rsid w:val="000D34EF"/>
    <w:rsid w:val="00595EBF"/>
    <w:rsid w:val="005F3A59"/>
    <w:rsid w:val="00600E8C"/>
    <w:rsid w:val="007C389D"/>
    <w:rsid w:val="00997989"/>
    <w:rsid w:val="00A95BD6"/>
    <w:rsid w:val="00AE04AE"/>
    <w:rsid w:val="00AF4A0B"/>
    <w:rsid w:val="00B548D4"/>
    <w:rsid w:val="00CA7A4A"/>
    <w:rsid w:val="00E26261"/>
    <w:rsid w:val="00EB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3AECD-BA61-4606-936E-D039250E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4AE"/>
    <w:pPr>
      <w:ind w:left="720"/>
      <w:contextualSpacing/>
    </w:pPr>
  </w:style>
  <w:style w:type="character" w:styleId="Hyperlink">
    <w:name w:val="Hyperlink"/>
    <w:basedOn w:val="DefaultParagraphFont"/>
    <w:uiPriority w:val="99"/>
    <w:semiHidden/>
    <w:unhideWhenUsed/>
    <w:rsid w:val="0099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tudentpath.com/student/new"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dstem.u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Dulari Mehta</dc:creator>
  <cp:keywords/>
  <dc:description/>
  <cp:lastModifiedBy>Dulari Mehta</cp:lastModifiedBy>
  <cp:revision>9</cp:revision>
  <dcterms:created xsi:type="dcterms:W3CDTF">2019-06-07T17:11:00Z</dcterms:created>
  <dcterms:modified xsi:type="dcterms:W3CDTF">2019-07-10T19:44:00Z</dcterms:modified>
</cp:coreProperties>
</file>